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ind w:firstLine="0" w:firstLineChars="0"/>
        <w:jc w:val="lef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bookmarkStart w:id="0" w:name="_Hlk518909258"/>
    </w:p>
    <w:p>
      <w:pPr>
        <w:pStyle w:val="2"/>
        <w:spacing w:before="0" w:after="0" w:line="560" w:lineRule="exact"/>
        <w:rPr>
          <w:rFonts w:ascii="方正小标宋简体" w:eastAsia="方正小标宋简体"/>
          <w:sz w:val="44"/>
          <w:szCs w:val="44"/>
        </w:rPr>
      </w:pPr>
      <w:bookmarkStart w:id="1" w:name="_GoBack"/>
      <w:r>
        <w:rPr>
          <w:rFonts w:hint="eastAsia" w:ascii="方正小标宋简体" w:eastAsia="方正小标宋简体"/>
          <w:sz w:val="44"/>
          <w:szCs w:val="44"/>
        </w:rPr>
        <w:t>企业社会责任治理自我声明和</w:t>
      </w:r>
    </w:p>
    <w:p>
      <w:pPr>
        <w:pStyle w:val="2"/>
        <w:spacing w:before="0" w:after="0" w:line="56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水平评测</w:t>
      </w:r>
      <w:bookmarkEnd w:id="0"/>
      <w:r>
        <w:rPr>
          <w:rFonts w:hint="eastAsia" w:ascii="方正小标宋简体" w:eastAsia="方正小标宋简体"/>
          <w:sz w:val="44"/>
          <w:szCs w:val="44"/>
        </w:rPr>
        <w:t>服务工作说明</w:t>
      </w:r>
      <w:bookmarkEnd w:id="1"/>
    </w:p>
    <w:p>
      <w:pPr>
        <w:spacing w:line="560" w:lineRule="exact"/>
        <w:ind w:left="567"/>
        <w:rPr>
          <w:rFonts w:ascii="黑体" w:hAnsi="黑体" w:eastAsia="黑体" w:cs="仿宋_GB2312"/>
          <w:b/>
          <w:bCs/>
          <w:sz w:val="32"/>
          <w:szCs w:val="32"/>
        </w:rPr>
      </w:pPr>
    </w:p>
    <w:p>
      <w:pPr>
        <w:pStyle w:val="7"/>
        <w:numPr>
          <w:ilvl w:val="0"/>
          <w:numId w:val="1"/>
        </w:numPr>
        <w:spacing w:line="560" w:lineRule="exact"/>
        <w:ind w:firstLine="147" w:firstLineChars="0"/>
        <w:rPr>
          <w:rFonts w:ascii="黑体" w:hAnsi="黑体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目标及意义</w:t>
      </w:r>
    </w:p>
    <w:p>
      <w:pPr>
        <w:widowControl/>
        <w:ind w:firstLine="620" w:firstLineChars="200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  <w:t>服务于企业履行社会责任意识和能力提升。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bidi="ar"/>
        </w:rPr>
        <w:t>一是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通过企业的社会责任治理自我声明，推动企业主动公开社会责任信息，增强企业社会责任信息披露意识，增加企业社会责任信息披露手段；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bidi="ar"/>
        </w:rPr>
        <w:t>二是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通过社会责任治理水平评测服务，助力企业全面系统了解，并监测评价企业自身社会责任治理水平，以促进企业持续改进提升社会责任实践和治理能力，更科学、持续、系统地履行社会责任。 </w:t>
      </w:r>
    </w:p>
    <w:p>
      <w:pPr>
        <w:pStyle w:val="7"/>
        <w:numPr>
          <w:ilvl w:val="0"/>
          <w:numId w:val="1"/>
        </w:numPr>
        <w:spacing w:line="560" w:lineRule="exact"/>
        <w:ind w:firstLine="147" w:firstLineChars="0"/>
        <w:rPr>
          <w:rFonts w:ascii="黑体" w:hAnsi="黑体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主要依据标准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SJ/T</w:t>
      </w:r>
      <w:r>
        <w:rPr>
          <w:rFonts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16000-2016《电子信息行业社会责任指南》和T/CESA 16003-20</w:t>
      </w:r>
      <w:r>
        <w:rPr>
          <w:rFonts w:ascii="仿宋" w:hAnsi="仿宋" w:eastAsia="仿宋" w:cs="仿宋_GB2312"/>
          <w:sz w:val="32"/>
          <w:szCs w:val="32"/>
        </w:rPr>
        <w:t>21</w:t>
      </w:r>
      <w:r>
        <w:rPr>
          <w:rFonts w:hint="eastAsia" w:ascii="仿宋" w:hAnsi="仿宋" w:eastAsia="仿宋" w:cs="仿宋_GB2312"/>
          <w:sz w:val="32"/>
          <w:szCs w:val="32"/>
        </w:rPr>
        <w:t>《电子信息行业社会责任治理水平评价指标体系》等。</w:t>
      </w:r>
    </w:p>
    <w:p>
      <w:pPr>
        <w:pStyle w:val="7"/>
        <w:numPr>
          <w:ilvl w:val="1"/>
          <w:numId w:val="2"/>
        </w:numPr>
        <w:spacing w:line="560" w:lineRule="exact"/>
        <w:ind w:left="0" w:firstLine="567" w:firstLineChars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自我声明和水平评测流程</w:t>
      </w:r>
    </w:p>
    <w:p>
      <w:pPr>
        <w:numPr>
          <w:ilvl w:val="0"/>
          <w:numId w:val="3"/>
        </w:numPr>
        <w:spacing w:line="560" w:lineRule="exact"/>
        <w:ind w:firstLine="425" w:firstLineChars="133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网上信息填报和自我声明</w:t>
      </w:r>
    </w:p>
    <w:p>
      <w:pPr>
        <w:numPr>
          <w:ilvl w:val="0"/>
          <w:numId w:val="4"/>
        </w:numPr>
        <w:spacing w:line="560" w:lineRule="exact"/>
        <w:ind w:left="0" w:firstLine="566" w:firstLineChars="177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企业登陆社责委网站</w:t>
      </w:r>
      <w:r>
        <w:fldChar w:fldCharType="begin"/>
      </w:r>
      <w:r>
        <w:instrText xml:space="preserve"> HYPERLINK "http://www.ictcsr.cn" </w:instrText>
      </w:r>
      <w:r>
        <w:fldChar w:fldCharType="separate"/>
      </w:r>
      <w:r>
        <w:rPr>
          <w:rStyle w:val="5"/>
          <w:rFonts w:hint="eastAsia" w:ascii="仿宋" w:hAnsi="仿宋" w:eastAsia="仿宋" w:cs="仿宋_GB2312"/>
          <w:color w:val="auto"/>
          <w:sz w:val="32"/>
          <w:szCs w:val="32"/>
        </w:rPr>
        <w:t>www.ictcsr.cn</w:t>
      </w:r>
      <w:r>
        <w:rPr>
          <w:rStyle w:val="5"/>
          <w:rFonts w:hint="eastAsia" w:ascii="仿宋" w:hAnsi="仿宋" w:eastAsia="仿宋" w:cs="仿宋_GB2312"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 w:cs="仿宋_GB2312"/>
          <w:sz w:val="32"/>
          <w:szCs w:val="32"/>
        </w:rPr>
        <w:t>，进入“企业社会责任治理自我声明和水平评测平台”（以下简称：平台），按照提示在线填写企业信息和社会责任信息，上传并</w:t>
      </w:r>
      <w:r>
        <w:rPr>
          <w:rFonts w:ascii="仿宋" w:hAnsi="仿宋" w:eastAsia="仿宋" w:cs="仿宋_GB2312"/>
          <w:sz w:val="32"/>
          <w:szCs w:val="32"/>
        </w:rPr>
        <w:t>提交相关</w:t>
      </w:r>
      <w:r>
        <w:rPr>
          <w:rFonts w:hint="eastAsia" w:ascii="仿宋" w:hAnsi="仿宋" w:eastAsia="仿宋" w:cs="仿宋_GB2312"/>
          <w:sz w:val="32"/>
          <w:szCs w:val="32"/>
        </w:rPr>
        <w:t>证据文件、实践案例、社会责任报告、第三方评测报告等书面材料，并对信息真实性做出承诺。</w:t>
      </w:r>
    </w:p>
    <w:p>
      <w:pPr>
        <w:numPr>
          <w:ilvl w:val="0"/>
          <w:numId w:val="4"/>
        </w:numPr>
        <w:spacing w:line="560" w:lineRule="exact"/>
        <w:ind w:left="0" w:firstLine="566" w:firstLineChars="177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第三方机构可依据社会公开信息，通过平台对企业的社会责任信息进行填报和评测，了解企业的社会责任治理水平。</w:t>
      </w:r>
    </w:p>
    <w:p>
      <w:pPr>
        <w:numPr>
          <w:ilvl w:val="0"/>
          <w:numId w:val="4"/>
        </w:numPr>
        <w:spacing w:line="560" w:lineRule="exact"/>
        <w:ind w:left="0" w:firstLine="566" w:firstLineChars="177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行业鼓励更多的企业依据SJ/T</w:t>
      </w:r>
      <w:r>
        <w:rPr>
          <w:rFonts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16000-2016《电子信息行业社会责任指南》积极主动在平台开展社会责任治理自我声明和第三方现场审验。依据SJ/T</w:t>
      </w:r>
      <w:r>
        <w:rPr>
          <w:rFonts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16000-2016《电子信息行业社会责任指南》自我声明（即主动披露社会责任治理信息的企业）和开展过第三方机构社会责任现场审验的企业将在评测中分别给予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加分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numPr>
          <w:ilvl w:val="0"/>
          <w:numId w:val="3"/>
        </w:numPr>
        <w:spacing w:line="560" w:lineRule="exact"/>
        <w:ind w:firstLine="425" w:firstLineChars="133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平台系统初始评测和初审</w:t>
      </w:r>
    </w:p>
    <w:p>
      <w:pPr>
        <w:pStyle w:val="7"/>
        <w:numPr>
          <w:ilvl w:val="0"/>
          <w:numId w:val="5"/>
        </w:numPr>
        <w:spacing w:line="560" w:lineRule="exact"/>
        <w:ind w:left="0" w:firstLine="573" w:firstLineChars="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平台系统根据企业或第三方机构填报的信息，形成初评结果并进行初审，对信息的完整性和有效性进行核实。通过初审的企业申报材料进入待核验状态。</w:t>
      </w:r>
    </w:p>
    <w:p>
      <w:pPr>
        <w:pStyle w:val="7"/>
        <w:numPr>
          <w:ilvl w:val="0"/>
          <w:numId w:val="0"/>
        </w:numPr>
        <w:spacing w:line="560" w:lineRule="exact"/>
        <w:ind w:left="0" w:firstLine="643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_GB2312"/>
          <w:sz w:val="32"/>
          <w:szCs w:val="32"/>
        </w:rPr>
        <w:t>行业鼓励企业依据SJ/T</w:t>
      </w:r>
      <w:r>
        <w:rPr>
          <w:rFonts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16000-2016《电子信息行业社会责任指南》编写社会责任报告、开展社会责任培训、制定社会责任管理制度和开展供应链责任管理；鼓励企业依据相关标准，开展社会责任相关的管理体系认证，例如质量管理体系、环境管理体系等认证；鼓励企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仿宋_GB2312"/>
          <w:sz w:val="32"/>
          <w:szCs w:val="32"/>
        </w:rPr>
        <w:t>SJ/T</w:t>
      </w:r>
      <w:r>
        <w:rPr>
          <w:rFonts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16000-2016《电子信息行业社会责任指南》积极应用到实践运营中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例如为技术创新做出突出贡献、自愿做出减排承诺、制定员工帮助计划、产品设计优化、开展高层培训和专业志愿服务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、制定</w:t>
      </w:r>
      <w:r>
        <w:rPr>
          <w:rFonts w:hint="eastAsia" w:ascii="仿宋" w:hAnsi="仿宋" w:eastAsia="仿宋" w:cs="仿宋_GB2312"/>
          <w:sz w:val="32"/>
          <w:szCs w:val="32"/>
        </w:rPr>
        <w:t>性别平等理念和制度、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用工招聘不歧视性别</w:t>
      </w:r>
      <w:r>
        <w:rPr>
          <w:rFonts w:hint="eastAsia" w:ascii="仿宋" w:hAnsi="仿宋" w:eastAsia="仿宋" w:cs="仿宋_GB2312"/>
          <w:sz w:val="32"/>
          <w:szCs w:val="32"/>
        </w:rPr>
        <w:t>、开展赋权女性的公益活动等均予以相应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加分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numPr>
          <w:ilvl w:val="0"/>
          <w:numId w:val="3"/>
        </w:numPr>
        <w:spacing w:line="560" w:lineRule="exact"/>
        <w:ind w:firstLine="425" w:firstLineChars="133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信息核验</w:t>
      </w:r>
    </w:p>
    <w:p>
      <w:pPr>
        <w:pStyle w:val="7"/>
        <w:numPr>
          <w:ilvl w:val="0"/>
          <w:numId w:val="6"/>
        </w:numPr>
        <w:spacing w:line="560" w:lineRule="exact"/>
        <w:ind w:left="0" w:firstLine="567" w:firstLineChars="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专家组对企业和第三方机构填报的信息和上传的证据、认证报告、现场审验报告等书面材料的符合性、完整性和可信性进行审核确认。对于填报</w:t>
      </w:r>
      <w:r>
        <w:rPr>
          <w:rFonts w:ascii="仿宋" w:hAnsi="仿宋" w:eastAsia="仿宋" w:cs="仿宋_GB2312"/>
          <w:sz w:val="32"/>
          <w:szCs w:val="32"/>
        </w:rPr>
        <w:t>的</w:t>
      </w:r>
      <w:r>
        <w:rPr>
          <w:rFonts w:hint="eastAsia" w:ascii="仿宋" w:hAnsi="仿宋" w:eastAsia="仿宋" w:cs="仿宋_GB2312"/>
          <w:sz w:val="32"/>
          <w:szCs w:val="32"/>
        </w:rPr>
        <w:t>不符合要求、</w:t>
      </w:r>
      <w:r>
        <w:rPr>
          <w:rFonts w:ascii="仿宋" w:hAnsi="仿宋" w:eastAsia="仿宋" w:cs="仿宋_GB2312"/>
          <w:sz w:val="32"/>
          <w:szCs w:val="32"/>
        </w:rPr>
        <w:t>不准确信息</w:t>
      </w:r>
      <w:r>
        <w:rPr>
          <w:rFonts w:hint="eastAsia" w:ascii="仿宋" w:hAnsi="仿宋" w:eastAsia="仿宋" w:cs="仿宋_GB2312"/>
          <w:sz w:val="32"/>
          <w:szCs w:val="32"/>
        </w:rPr>
        <w:t>的材料将返回修改一次。</w:t>
      </w:r>
    </w:p>
    <w:p>
      <w:pPr>
        <w:pStyle w:val="7"/>
        <w:numPr>
          <w:ilvl w:val="0"/>
          <w:numId w:val="6"/>
        </w:numPr>
        <w:spacing w:line="560" w:lineRule="exact"/>
        <w:ind w:left="0" w:firstLine="567" w:firstLineChars="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专家组对企业提交的社会责任实践案例，依据SJ/T</w:t>
      </w:r>
      <w:r>
        <w:rPr>
          <w:rFonts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16000-2016《电子信息行业社会责任指南》从创新性、社会和经济效益等方面进行评估，对企业社会责任履责实践给予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加分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pStyle w:val="7"/>
        <w:numPr>
          <w:ilvl w:val="0"/>
          <w:numId w:val="6"/>
        </w:numPr>
        <w:spacing w:line="560" w:lineRule="exact"/>
        <w:ind w:left="0" w:firstLine="567" w:firstLineChars="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专家组对企业的社会责任治理情况提出意见和建议。</w:t>
      </w:r>
    </w:p>
    <w:p>
      <w:pPr>
        <w:numPr>
          <w:ilvl w:val="0"/>
          <w:numId w:val="3"/>
        </w:numPr>
        <w:spacing w:line="560" w:lineRule="exact"/>
        <w:ind w:firstLine="425" w:firstLineChars="133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形成最终评测报告</w:t>
      </w:r>
    </w:p>
    <w:p>
      <w:pPr>
        <w:pStyle w:val="7"/>
        <w:numPr>
          <w:ilvl w:val="0"/>
          <w:numId w:val="7"/>
        </w:numPr>
        <w:spacing w:line="560" w:lineRule="exact"/>
        <w:ind w:left="0" w:firstLine="567" w:firstLineChars="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根据填报的企业信息和专家组核验和评估意见，平台系统自动出具简要评测报告，包括企业社会责任治理总体水平情况、履责主题分项得分情况以及专家意见和建议等。</w:t>
      </w:r>
    </w:p>
    <w:p>
      <w:pPr>
        <w:pStyle w:val="7"/>
        <w:numPr>
          <w:ilvl w:val="0"/>
          <w:numId w:val="7"/>
        </w:numPr>
        <w:spacing w:line="560" w:lineRule="exact"/>
        <w:ind w:left="0" w:firstLine="567" w:firstLineChars="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根据企业的需要，企业亦可申请</w:t>
      </w:r>
      <w:r>
        <w:rPr>
          <w:rFonts w:ascii="仿宋" w:hAnsi="仿宋" w:eastAsia="仿宋" w:cs="仿宋_GB2312"/>
          <w:sz w:val="32"/>
          <w:szCs w:val="32"/>
        </w:rPr>
        <w:t>专家组</w:t>
      </w:r>
      <w:r>
        <w:rPr>
          <w:rFonts w:hint="eastAsia" w:ascii="仿宋" w:hAnsi="仿宋" w:eastAsia="仿宋" w:cs="仿宋_GB2312"/>
          <w:sz w:val="32"/>
          <w:szCs w:val="32"/>
        </w:rPr>
        <w:t>出具详细报告，详细报告将根据企业各履责主题得分情况进行分类阐释，根据企业概况、与先进企业及同行对比等方面进行分析，对企业社会责任现状和</w:t>
      </w:r>
      <w:r>
        <w:rPr>
          <w:rFonts w:ascii="仿宋" w:hAnsi="仿宋" w:eastAsia="仿宋" w:cs="仿宋_GB2312"/>
          <w:sz w:val="32"/>
          <w:szCs w:val="32"/>
        </w:rPr>
        <w:t>工作重点</w:t>
      </w:r>
      <w:r>
        <w:rPr>
          <w:rFonts w:hint="eastAsia" w:ascii="仿宋" w:hAnsi="仿宋" w:eastAsia="仿宋" w:cs="仿宋_GB2312"/>
          <w:sz w:val="32"/>
          <w:szCs w:val="32"/>
        </w:rPr>
        <w:t>给予</w:t>
      </w:r>
      <w:r>
        <w:rPr>
          <w:rFonts w:ascii="仿宋" w:hAnsi="仿宋" w:eastAsia="仿宋" w:cs="仿宋_GB2312"/>
          <w:sz w:val="32"/>
          <w:szCs w:val="32"/>
        </w:rPr>
        <w:t>意见和建议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numPr>
          <w:ilvl w:val="0"/>
          <w:numId w:val="3"/>
        </w:numPr>
        <w:spacing w:line="560" w:lineRule="exact"/>
        <w:ind w:firstLine="425" w:firstLineChars="133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自我声明和评测结果公布</w:t>
      </w:r>
    </w:p>
    <w:p>
      <w:r>
        <w:rPr>
          <w:rFonts w:hint="eastAsia" w:ascii="仿宋" w:hAnsi="仿宋" w:eastAsia="仿宋" w:cs="仿宋_GB2312"/>
          <w:sz w:val="32"/>
          <w:szCs w:val="32"/>
        </w:rPr>
        <w:t>主动开展自我声明的企业，将在行业网站等公开渠道给予鼓励，并对社会公布；企业可登陆平台查看评测结果，评测结果将纳入行业研究报告，并通过年会等渠道发布。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15608"/>
    <w:multiLevelType w:val="multilevel"/>
    <w:tmpl w:val="14D15608"/>
    <w:lvl w:ilvl="0" w:tentative="0">
      <w:start w:val="1"/>
      <w:numFmt w:val="decimal"/>
      <w:lvlText w:val="%1、"/>
      <w:lvlJc w:val="left"/>
      <w:pPr>
        <w:ind w:left="1060" w:hanging="420"/>
      </w:pPr>
      <w:rPr>
        <w:rFonts w:hint="eastAsia" w:eastAsia="仿宋"/>
        <w:b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14807E2"/>
    <w:multiLevelType w:val="singleLevel"/>
    <w:tmpl w:val="214807E2"/>
    <w:lvl w:ilvl="0" w:tentative="0">
      <w:start w:val="1"/>
      <w:numFmt w:val="chineseCounting"/>
      <w:lvlText w:val="%1、"/>
      <w:lvlJc w:val="left"/>
      <w:pPr>
        <w:ind w:left="420" w:hanging="420"/>
      </w:pPr>
    </w:lvl>
  </w:abstractNum>
  <w:abstractNum w:abstractNumId="2">
    <w:nsid w:val="23407CB6"/>
    <w:multiLevelType w:val="multilevel"/>
    <w:tmpl w:val="23407CB6"/>
    <w:lvl w:ilvl="0" w:tentative="0">
      <w:start w:val="1"/>
      <w:numFmt w:val="decimal"/>
      <w:lvlText w:val="%1、"/>
      <w:lvlJc w:val="left"/>
      <w:pPr>
        <w:ind w:left="1000" w:hanging="360"/>
      </w:pPr>
      <w:rPr>
        <w:rFonts w:hint="eastAsia" w:eastAsia="仿宋"/>
        <w:b/>
        <w:i w:val="0"/>
        <w:sz w:val="32"/>
      </w:rPr>
    </w:lvl>
    <w:lvl w:ilvl="1" w:tentative="0">
      <w:start w:val="3"/>
      <w:numFmt w:val="japaneseCounting"/>
      <w:lvlText w:val="%2、"/>
      <w:lvlJc w:val="left"/>
      <w:pPr>
        <w:ind w:left="988" w:hanging="420"/>
      </w:pPr>
      <w:rPr>
        <w:rFonts w:hint="default" w:ascii="黑体" w:hAnsi="黑体" w:eastAsia="黑体"/>
      </w:r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5C8596E"/>
    <w:multiLevelType w:val="multilevel"/>
    <w:tmpl w:val="45C8596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eastAsia="仿宋"/>
        <w:b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85ACC0"/>
    <w:multiLevelType w:val="singleLevel"/>
    <w:tmpl w:val="5785ACC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" w:hAnsi="楷体" w:eastAsia="楷体"/>
      </w:rPr>
    </w:lvl>
  </w:abstractNum>
  <w:abstractNum w:abstractNumId="5">
    <w:nsid w:val="599F8EA8"/>
    <w:multiLevelType w:val="singleLevel"/>
    <w:tmpl w:val="599F8EA8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eastAsia="仿宋"/>
        <w:b/>
        <w:i w:val="0"/>
        <w:sz w:val="32"/>
      </w:rPr>
    </w:lvl>
  </w:abstractNum>
  <w:abstractNum w:abstractNumId="6">
    <w:nsid w:val="5BA87781"/>
    <w:multiLevelType w:val="multilevel"/>
    <w:tmpl w:val="5BA87781"/>
    <w:lvl w:ilvl="0" w:tentative="0">
      <w:start w:val="1"/>
      <w:numFmt w:val="decimal"/>
      <w:lvlText w:val="%1、"/>
      <w:lvlJc w:val="left"/>
      <w:pPr>
        <w:ind w:left="1060" w:hanging="420"/>
      </w:pPr>
      <w:rPr>
        <w:rFonts w:hint="eastAsia" w:eastAsia="仿宋"/>
        <w:b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E1950"/>
    <w:rsid w:val="2ED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customStyle="1" w:styleId="7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2021-07-15T06:29:00Z</dcterms:created>
  <dc:creator>HGB-BZ-01</dc:creator>
  <cp:lastModifiedBy>HGB-BZ-01</cp:lastModifiedBy>
  <dcterms:modified xsi:type="dcterms:W3CDTF">2021-07-15T06:30:16Z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